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tblpXSpec="center" w:tblpY="1"/>
        <w:tblOverlap w:val="never"/>
        <w:tblW w:w="1080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4608"/>
        <w:gridCol w:w="1692"/>
        <w:gridCol w:w="720"/>
      </w:tblGrid>
      <w:tr w:rsidR="00CA563A" w:rsidRPr="00795EAF" w14:paraId="1212FA77" w14:textId="77777777" w:rsidTr="00B750A7">
        <w:trPr>
          <w:gridAfter w:val="1"/>
          <w:wAfter w:w="720" w:type="dxa"/>
          <w:trHeight w:val="1070"/>
        </w:trPr>
        <w:tc>
          <w:tcPr>
            <w:tcW w:w="3780" w:type="dxa"/>
            <w:gridSpan w:val="2"/>
            <w:tcBorders>
              <w:bottom w:val="thickThinSmallGap" w:sz="24" w:space="0" w:color="auto"/>
            </w:tcBorders>
            <w:vAlign w:val="bottom"/>
          </w:tcPr>
          <w:p w14:paraId="650D26C4" w14:textId="6F8CFA00" w:rsidR="00CA563A" w:rsidRPr="00795EAF" w:rsidRDefault="00DC1F2B" w:rsidP="00E8413B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112068A2" wp14:editId="5AC5C114">
                  <wp:extent cx="2265680" cy="1446530"/>
                  <wp:effectExtent l="0" t="0" r="0" b="0"/>
                  <wp:docPr id="9" name="Picture 9" descr="Ag-Bus-csuE-C2c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g-Bus-csuE-C2c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5680" cy="1446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950971" w14:textId="77777777" w:rsidR="00CA563A" w:rsidRPr="00795EAF" w:rsidRDefault="00CA563A" w:rsidP="00E8413B"/>
        </w:tc>
        <w:tc>
          <w:tcPr>
            <w:tcW w:w="4608" w:type="dxa"/>
            <w:tcBorders>
              <w:bottom w:val="thickThinSmallGap" w:sz="24" w:space="0" w:color="auto"/>
            </w:tcBorders>
            <w:vAlign w:val="center"/>
          </w:tcPr>
          <w:p w14:paraId="2497FE88" w14:textId="77777777" w:rsidR="0008319E" w:rsidRPr="00795EAF" w:rsidRDefault="0008319E" w:rsidP="0008319E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smartTag w:uri="urn:schemas-microsoft-com:office:smarttags" w:element="PlaceName">
                <w:r w:rsidRPr="00795EAF">
                  <w:rPr>
                    <w:b/>
                    <w:sz w:val="28"/>
                    <w:szCs w:val="28"/>
                  </w:rPr>
                  <w:t>Colorado</w:t>
                </w:r>
              </w:smartTag>
              <w:r w:rsidRPr="00795EAF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795EAF">
                  <w:rPr>
                    <w:b/>
                    <w:sz w:val="28"/>
                    <w:szCs w:val="28"/>
                  </w:rPr>
                  <w:t>State</w:t>
                </w:r>
              </w:smartTag>
              <w:r w:rsidRPr="00795EAF">
                <w:rPr>
                  <w:b/>
                  <w:sz w:val="28"/>
                  <w:szCs w:val="28"/>
                </w:rPr>
                <w:t xml:space="preserve"> </w:t>
              </w:r>
              <w:smartTag w:uri="urn:schemas-microsoft-com:office:smarttags" w:element="PlaceType">
                <w:r w:rsidRPr="00795EAF">
                  <w:rPr>
                    <w:b/>
                    <w:sz w:val="28"/>
                    <w:szCs w:val="28"/>
                  </w:rPr>
                  <w:t>University</w:t>
                </w:r>
              </w:smartTag>
            </w:smartTag>
            <w:r w:rsidRPr="00795EAF">
              <w:rPr>
                <w:b/>
                <w:sz w:val="28"/>
                <w:szCs w:val="28"/>
              </w:rPr>
              <w:t xml:space="preserve"> Extension</w:t>
            </w:r>
          </w:p>
          <w:p w14:paraId="760C7002" w14:textId="4789596C" w:rsidR="0008319E" w:rsidRPr="00795EAF" w:rsidRDefault="00AA5584" w:rsidP="000831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Northeast</w:t>
            </w:r>
            <w:r w:rsidR="002A4238">
              <w:rPr>
                <w:sz w:val="28"/>
                <w:szCs w:val="28"/>
              </w:rPr>
              <w:t xml:space="preserve"> Regional Engagement Center</w:t>
            </w:r>
          </w:p>
          <w:p w14:paraId="5631FD4D" w14:textId="77777777" w:rsidR="00B750A7" w:rsidRDefault="00B750A7" w:rsidP="00E8413B">
            <w:pPr>
              <w:rPr>
                <w:sz w:val="28"/>
                <w:szCs w:val="28"/>
              </w:rPr>
            </w:pPr>
          </w:p>
          <w:p w14:paraId="56CF677C" w14:textId="77777777" w:rsidR="00CA563A" w:rsidRPr="00795EAF" w:rsidRDefault="00795EAF" w:rsidP="00E8413B">
            <w:pPr>
              <w:rPr>
                <w:i/>
                <w:sz w:val="22"/>
                <w:szCs w:val="28"/>
              </w:rPr>
            </w:pPr>
            <w:r w:rsidRPr="00795EAF">
              <w:rPr>
                <w:i/>
                <w:sz w:val="22"/>
                <w:szCs w:val="28"/>
              </w:rPr>
              <w:t xml:space="preserve">Contact: </w:t>
            </w:r>
            <w:r w:rsidR="002A4238">
              <w:rPr>
                <w:i/>
                <w:sz w:val="22"/>
                <w:szCs w:val="28"/>
              </w:rPr>
              <w:t>R. Brent Young</w:t>
            </w:r>
          </w:p>
          <w:p w14:paraId="6DC1EB31" w14:textId="77777777" w:rsidR="00795EAF" w:rsidRPr="00795EAF" w:rsidRDefault="00904FBD" w:rsidP="00795EAF">
            <w:pPr>
              <w:pStyle w:val="PlainTex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</w:t>
            </w:r>
            <w:r w:rsidR="00B750A7">
              <w:rPr>
                <w:rFonts w:ascii="Times New Roman" w:hAnsi="Times New Roman"/>
                <w:i/>
              </w:rPr>
              <w:t>itle</w:t>
            </w:r>
            <w:r>
              <w:rPr>
                <w:rFonts w:ascii="Times New Roman" w:hAnsi="Times New Roman"/>
                <w:i/>
              </w:rPr>
              <w:t xml:space="preserve">: </w:t>
            </w:r>
            <w:r w:rsidR="002A4238">
              <w:rPr>
                <w:rFonts w:ascii="Times New Roman" w:hAnsi="Times New Roman"/>
                <w:i/>
              </w:rPr>
              <w:t>Regional Extension Specialist</w:t>
            </w:r>
          </w:p>
          <w:p w14:paraId="4368AD43" w14:textId="77777777" w:rsidR="00B750A7" w:rsidRDefault="007523AA" w:rsidP="00795EAF">
            <w:pPr>
              <w:pStyle w:val="PlainText"/>
              <w:rPr>
                <w:rFonts w:ascii="Times New Roman" w:hAnsi="Times New Roman"/>
                <w:i/>
              </w:rPr>
            </w:pPr>
            <w:r w:rsidRPr="00795EAF">
              <w:rPr>
                <w:rFonts w:ascii="Times New Roman" w:hAnsi="Times New Roman"/>
                <w:i/>
              </w:rPr>
              <w:t>ph.</w:t>
            </w:r>
            <w:r w:rsidR="00795EAF" w:rsidRPr="00795EAF">
              <w:rPr>
                <w:rFonts w:ascii="Times New Roman" w:hAnsi="Times New Roman"/>
                <w:i/>
              </w:rPr>
              <w:t xml:space="preserve">: </w:t>
            </w:r>
            <w:r w:rsidR="00904FBD">
              <w:rPr>
                <w:rFonts w:ascii="Times New Roman" w:hAnsi="Times New Roman"/>
                <w:i/>
              </w:rPr>
              <w:t>970-</w:t>
            </w:r>
            <w:r w:rsidR="002A4238">
              <w:rPr>
                <w:rFonts w:ascii="Times New Roman" w:hAnsi="Times New Roman"/>
                <w:i/>
              </w:rPr>
              <w:t>522-7207</w:t>
            </w:r>
          </w:p>
          <w:p w14:paraId="21CBC3ED" w14:textId="77777777" w:rsidR="00B750A7" w:rsidRDefault="00B750A7" w:rsidP="00795EAF">
            <w:pPr>
              <w:pStyle w:val="PlainTex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e-mail</w:t>
            </w:r>
            <w:r w:rsidR="00904FBD">
              <w:rPr>
                <w:rFonts w:ascii="Times New Roman" w:hAnsi="Times New Roman"/>
                <w:i/>
              </w:rPr>
              <w:t xml:space="preserve">: </w:t>
            </w:r>
            <w:r w:rsidR="002A4238">
              <w:rPr>
                <w:rFonts w:ascii="Times New Roman" w:hAnsi="Times New Roman"/>
                <w:i/>
              </w:rPr>
              <w:t>brent.young</w:t>
            </w:r>
            <w:r w:rsidR="00904FBD">
              <w:rPr>
                <w:rFonts w:ascii="Times New Roman" w:hAnsi="Times New Roman"/>
                <w:i/>
              </w:rPr>
              <w:t>@colostate.edu</w:t>
            </w:r>
          </w:p>
          <w:p w14:paraId="212813BF" w14:textId="77777777" w:rsidR="00795EAF" w:rsidRPr="00795EAF" w:rsidRDefault="00795EAF" w:rsidP="00795EAF">
            <w:pPr>
              <w:pStyle w:val="PlainText"/>
              <w:rPr>
                <w:rFonts w:ascii="Times New Roman" w:hAnsi="Times New Roman"/>
                <w:i/>
              </w:rPr>
            </w:pPr>
          </w:p>
          <w:p w14:paraId="198A4627" w14:textId="77777777" w:rsidR="00795EAF" w:rsidRPr="00795EAF" w:rsidRDefault="00795EAF" w:rsidP="00E8413B">
            <w:pPr>
              <w:rPr>
                <w:sz w:val="22"/>
              </w:rPr>
            </w:pPr>
          </w:p>
        </w:tc>
        <w:tc>
          <w:tcPr>
            <w:tcW w:w="1692" w:type="dxa"/>
            <w:tcBorders>
              <w:bottom w:val="thickThinSmallGap" w:sz="24" w:space="0" w:color="auto"/>
            </w:tcBorders>
            <w:vAlign w:val="bottom"/>
          </w:tcPr>
          <w:p w14:paraId="68B20FBF" w14:textId="77777777" w:rsidR="00CA563A" w:rsidRPr="00795EAF" w:rsidRDefault="0008319E" w:rsidP="00E8413B">
            <w:r w:rsidRPr="00795EAF">
              <w:t xml:space="preserve"> </w:t>
            </w:r>
          </w:p>
        </w:tc>
      </w:tr>
      <w:tr w:rsidR="0022638B" w:rsidRPr="00795EAF" w14:paraId="7170F863" w14:textId="77777777" w:rsidTr="008B1E67">
        <w:trPr>
          <w:gridBefore w:val="1"/>
          <w:wBefore w:w="720" w:type="dxa"/>
          <w:trHeight w:val="382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D1F662B" w14:textId="77777777" w:rsidR="003112BB" w:rsidRPr="00795EAF" w:rsidRDefault="003112BB" w:rsidP="00795EAF">
            <w:pPr>
              <w:pStyle w:val="PlainText"/>
              <w:rPr>
                <w:rFonts w:ascii="Times New Roman" w:hAnsi="Times New Roman"/>
              </w:rPr>
            </w:pPr>
          </w:p>
          <w:p w14:paraId="389F6FA4" w14:textId="0495CE94" w:rsidR="00795EAF" w:rsidRPr="00A8058C" w:rsidRDefault="00795EAF" w:rsidP="00795EAF">
            <w:pPr>
              <w:spacing w:line="276" w:lineRule="auto"/>
              <w:rPr>
                <w:b/>
              </w:rPr>
            </w:pPr>
            <w:r w:rsidRPr="00795EAF">
              <w:rPr>
                <w:b/>
                <w:bCs/>
                <w:u w:val="single"/>
              </w:rPr>
              <w:t>For Immediate Release</w:t>
            </w:r>
            <w:r w:rsidRPr="00795EAF">
              <w:rPr>
                <w:b/>
                <w:bCs/>
              </w:rPr>
              <w:t xml:space="preserve">                                                      </w:t>
            </w:r>
            <w:r w:rsidR="00904FBD">
              <w:rPr>
                <w:b/>
                <w:bCs/>
              </w:rPr>
              <w:t xml:space="preserve"> </w:t>
            </w:r>
            <w:r w:rsidRPr="00795EAF">
              <w:rPr>
                <w:b/>
                <w:bCs/>
              </w:rPr>
              <w:t xml:space="preserve">                                   </w:t>
            </w:r>
            <w:r w:rsidR="00102F19">
              <w:rPr>
                <w:b/>
                <w:bCs/>
              </w:rPr>
              <w:t>Novem</w:t>
            </w:r>
            <w:r w:rsidR="0080146A">
              <w:rPr>
                <w:b/>
                <w:bCs/>
              </w:rPr>
              <w:t>ber 6</w:t>
            </w:r>
            <w:r w:rsidR="00102F19">
              <w:rPr>
                <w:b/>
                <w:bCs/>
              </w:rPr>
              <w:t>, 2020</w:t>
            </w:r>
          </w:p>
          <w:tbl>
            <w:tblPr>
              <w:tblW w:w="10296" w:type="dxa"/>
              <w:tblBorders>
                <w:top w:val="thickThinSmallGap" w:sz="24" w:space="0" w:color="auto"/>
                <w:insideH w:val="thickThinSmallGap" w:sz="24" w:space="0" w:color="auto"/>
                <w:insideV w:val="thickThinSmallGap" w:sz="2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96"/>
            </w:tblGrid>
            <w:tr w:rsidR="00045732" w:rsidRPr="004C6947" w14:paraId="71F350D0" w14:textId="77777777" w:rsidTr="00C7103F">
              <w:trPr>
                <w:trHeight w:val="531"/>
              </w:trPr>
              <w:tc>
                <w:tcPr>
                  <w:tcW w:w="10296" w:type="dxa"/>
                  <w:tcBorders>
                    <w:top w:val="nil"/>
                    <w:bottom w:val="nil"/>
                  </w:tcBorders>
                </w:tcPr>
                <w:p w14:paraId="7E753807" w14:textId="63740418" w:rsidR="00045732" w:rsidRPr="00751E86" w:rsidRDefault="00045732" w:rsidP="00C16202">
                  <w:pPr>
                    <w:framePr w:hSpace="180" w:wrap="around" w:vAnchor="text" w:hAnchor="text" w:xAlign="center" w:y="1"/>
                    <w:suppressOverlap/>
                    <w:jc w:val="center"/>
                    <w:rPr>
                      <w:b/>
                    </w:rPr>
                  </w:pPr>
                </w:p>
              </w:tc>
            </w:tr>
            <w:tr w:rsidR="00045732" w:rsidRPr="008A0CC9" w14:paraId="4FA982DE" w14:textId="77777777" w:rsidTr="00C7103F">
              <w:trPr>
                <w:trHeight w:val="531"/>
              </w:trPr>
              <w:tc>
                <w:tcPr>
                  <w:tcW w:w="10296" w:type="dxa"/>
                  <w:tcBorders>
                    <w:top w:val="nil"/>
                  </w:tcBorders>
                </w:tcPr>
                <w:p w14:paraId="1E702789" w14:textId="74CDED39" w:rsidR="00045732" w:rsidRPr="00F1272F" w:rsidRDefault="00045732" w:rsidP="00C16202">
                  <w:pPr>
                    <w:framePr w:hSpace="180" w:wrap="around" w:vAnchor="text" w:hAnchor="text" w:xAlign="center" w:y="1"/>
                    <w:tabs>
                      <w:tab w:val="right" w:pos="9971"/>
                    </w:tabs>
                    <w:spacing w:before="120" w:after="40"/>
                    <w:suppressOverlap/>
                  </w:pPr>
                </w:p>
              </w:tc>
            </w:tr>
          </w:tbl>
          <w:p w14:paraId="7F1D767B" w14:textId="2349F40D" w:rsidR="00C7103F" w:rsidRDefault="00102F19" w:rsidP="00C71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3R’s of Loan Renewal Webinar Series</w:t>
            </w:r>
          </w:p>
          <w:p w14:paraId="61BB4DB2" w14:textId="71EAEB4E" w:rsidR="004D074A" w:rsidRDefault="004D074A" w:rsidP="00C710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 Ready! Be Real! Be Responsible!</w:t>
            </w:r>
          </w:p>
          <w:p w14:paraId="28573835" w14:textId="77777777" w:rsidR="00C7103F" w:rsidRDefault="00C7103F" w:rsidP="00C7103F">
            <w:pPr>
              <w:jc w:val="center"/>
              <w:rPr>
                <w:b/>
                <w:bCs/>
              </w:rPr>
            </w:pPr>
          </w:p>
          <w:p w14:paraId="351415E8" w14:textId="77777777" w:rsidR="00C7103F" w:rsidRDefault="00C7103F" w:rsidP="00C7103F">
            <w:pPr>
              <w:spacing w:line="276" w:lineRule="auto"/>
            </w:pPr>
            <w:r>
              <w:t xml:space="preserve"> (Sterling, Colo.)</w:t>
            </w:r>
          </w:p>
          <w:p w14:paraId="2856A317" w14:textId="77777777" w:rsidR="007425CB" w:rsidRDefault="007425CB" w:rsidP="00C7103F">
            <w:pPr>
              <w:spacing w:line="276" w:lineRule="auto"/>
              <w:rPr>
                <w:b/>
                <w:u w:val="single"/>
              </w:rPr>
            </w:pPr>
          </w:p>
          <w:p w14:paraId="23CB3595" w14:textId="39FEBA0B" w:rsidR="007425CB" w:rsidRDefault="004D074A" w:rsidP="007425CB">
            <w:r>
              <w:t>Thanksgivin</w:t>
            </w:r>
            <w:r w:rsidR="00894F65">
              <w:t>g</w:t>
            </w:r>
            <w:r>
              <w:t xml:space="preserve"> is just a few weeks away and the start of the 2020 Holiday season. </w:t>
            </w:r>
            <w:r w:rsidR="007425CB">
              <w:t>Many agricultural prod</w:t>
            </w:r>
            <w:r w:rsidR="000D3F6F">
              <w:t xml:space="preserve">ucers </w:t>
            </w:r>
            <w:r>
              <w:t xml:space="preserve">are also planning for </w:t>
            </w:r>
            <w:r w:rsidR="002F3582">
              <w:t xml:space="preserve">the </w:t>
            </w:r>
            <w:r>
              <w:t>loan renewal season</w:t>
            </w:r>
            <w:r w:rsidR="007425CB">
              <w:t xml:space="preserve">. In an effort </w:t>
            </w:r>
            <w:r>
              <w:t xml:space="preserve">to help farmers and </w:t>
            </w:r>
            <w:r w:rsidR="006867B9">
              <w:t>ranchers</w:t>
            </w:r>
            <w:r>
              <w:t xml:space="preserve"> prepare </w:t>
            </w:r>
            <w:r w:rsidR="00894F65">
              <w:t>and</w:t>
            </w:r>
            <w:r w:rsidR="00064261">
              <w:t xml:space="preserve"> </w:t>
            </w:r>
            <w:r>
              <w:t xml:space="preserve">secure financing for the 2021 growing season, </w:t>
            </w:r>
            <w:r w:rsidR="005F1590">
              <w:t xml:space="preserve">the </w:t>
            </w:r>
            <w:r>
              <w:t xml:space="preserve">CSU Extension Ag </w:t>
            </w:r>
            <w:r w:rsidR="006867B9">
              <w:t>Business</w:t>
            </w:r>
            <w:r>
              <w:t xml:space="preserve"> Management </w:t>
            </w:r>
            <w:r w:rsidR="00894F65">
              <w:t xml:space="preserve">(ABM) </w:t>
            </w:r>
            <w:r>
              <w:t>Team is offering the 3R’</w:t>
            </w:r>
            <w:r w:rsidR="002F3582">
              <w:t>s of Loan Renewal webinar s</w:t>
            </w:r>
            <w:r>
              <w:t>eries</w:t>
            </w:r>
            <w:r w:rsidR="007425CB">
              <w:t>.</w:t>
            </w:r>
          </w:p>
          <w:p w14:paraId="1EBB745C" w14:textId="77777777" w:rsidR="007425CB" w:rsidRDefault="007425CB" w:rsidP="007425CB"/>
          <w:p w14:paraId="45D34A41" w14:textId="3119156F" w:rsidR="007425CB" w:rsidRDefault="002F3582" w:rsidP="007425CB">
            <w:r>
              <w:t>The 3R’s of Loan Renewal</w:t>
            </w:r>
            <w:r w:rsidR="007425CB">
              <w:t xml:space="preserve"> </w:t>
            </w:r>
            <w:r>
              <w:t>webinar series is meant to assist farmers and ranchers in the development of balance sheets, income statements</w:t>
            </w:r>
            <w:r w:rsidR="00894F65">
              <w:t>,</w:t>
            </w:r>
            <w:r>
              <w:t xml:space="preserve"> and statement of cash flows</w:t>
            </w:r>
            <w:r w:rsidR="007425CB">
              <w:t xml:space="preserve">. </w:t>
            </w:r>
            <w:r>
              <w:t>Producers will also learn how lenders evaluate your financial statements and use them in the renewal process. Participants will be introduced to several decision aids</w:t>
            </w:r>
            <w:r w:rsidR="00894F65">
              <w:t xml:space="preserve"> developed by the ABM Team</w:t>
            </w:r>
            <w:r>
              <w:t xml:space="preserve"> that will assist them in preparing the documents necessary for completing the loan renewal process</w:t>
            </w:r>
            <w:r w:rsidR="007425CB">
              <w:t>.</w:t>
            </w:r>
          </w:p>
          <w:p w14:paraId="186BC072" w14:textId="77777777" w:rsidR="007425CB" w:rsidRDefault="007425CB" w:rsidP="007425CB"/>
          <w:p w14:paraId="439E17D4" w14:textId="7629662C" w:rsidR="00515FF9" w:rsidRPr="00515FF9" w:rsidRDefault="00515FF9" w:rsidP="00515FF9">
            <w:pPr>
              <w:rPr>
                <w:sz w:val="22"/>
                <w:szCs w:val="22"/>
              </w:rPr>
            </w:pPr>
            <w:r>
              <w:rPr>
                <w:spacing w:val="8"/>
                <w:shd w:val="clear" w:color="auto" w:fill="FFFFFF"/>
              </w:rPr>
              <w:t>This 4 part webinar</w:t>
            </w:r>
            <w:r w:rsidRPr="00515FF9">
              <w:rPr>
                <w:spacing w:val="8"/>
                <w:shd w:val="clear" w:color="auto" w:fill="FFFFFF"/>
              </w:rPr>
              <w:t xml:space="preserve"> series consists of 3 "Virtual Owners Manual Sessions" that cover income statements, balance sheets, and statement of cash flows. These sessions will be pre-recorded, 30 minutes in length, and available after November 20th for you to view at your convenience.</w:t>
            </w:r>
          </w:p>
          <w:p w14:paraId="2304F07E" w14:textId="4E880587" w:rsidR="00515FF9" w:rsidRDefault="00515FF9" w:rsidP="00515FF9">
            <w:pPr>
              <w:rPr>
                <w:rFonts w:ascii="Helvetica" w:hAnsi="Helvetica" w:cs="Helvetica"/>
                <w:color w:val="6F7287"/>
                <w:spacing w:val="8"/>
                <w:shd w:val="clear" w:color="auto" w:fill="FFFFFF"/>
              </w:rPr>
            </w:pPr>
            <w:r w:rsidRPr="00515FF9">
              <w:rPr>
                <w:spacing w:val="8"/>
                <w:shd w:val="clear" w:color="auto" w:fill="FFFFFF"/>
              </w:rPr>
              <w:t>A final "Virtual Coffee Shop Session" will be offered live via Zoom on Tuesday, December 8th from 6:30 to 8:30pm. After completing the recorded sessions</w:t>
            </w:r>
            <w:r w:rsidR="00894F65">
              <w:rPr>
                <w:spacing w:val="8"/>
                <w:shd w:val="clear" w:color="auto" w:fill="FFFFFF"/>
              </w:rPr>
              <w:t>,</w:t>
            </w:r>
            <w:r w:rsidRPr="00515FF9">
              <w:rPr>
                <w:spacing w:val="8"/>
                <w:shd w:val="clear" w:color="auto" w:fill="FFFFFF"/>
              </w:rPr>
              <w:t xml:space="preserve"> we will meet live to answer questions, discuss options, and </w:t>
            </w:r>
            <w:r w:rsidR="00894F65">
              <w:rPr>
                <w:spacing w:val="8"/>
                <w:shd w:val="clear" w:color="auto" w:fill="FFFFFF"/>
              </w:rPr>
              <w:t xml:space="preserve">help </w:t>
            </w:r>
            <w:r w:rsidRPr="00515FF9">
              <w:rPr>
                <w:spacing w:val="8"/>
                <w:shd w:val="clear" w:color="auto" w:fill="FFFFFF"/>
              </w:rPr>
              <w:t>develop a plan for loan renewal season</w:t>
            </w:r>
            <w:r>
              <w:rPr>
                <w:rFonts w:ascii="Helvetica" w:hAnsi="Helvetica" w:cs="Helvetica"/>
                <w:color w:val="6F7287"/>
                <w:spacing w:val="8"/>
                <w:shd w:val="clear" w:color="auto" w:fill="FFFFFF"/>
              </w:rPr>
              <w:t>.</w:t>
            </w:r>
          </w:p>
          <w:p w14:paraId="78C292C7" w14:textId="77777777" w:rsidR="007425CB" w:rsidRDefault="007425CB" w:rsidP="007425CB"/>
          <w:p w14:paraId="2824684C" w14:textId="7512ACEA" w:rsidR="007425CB" w:rsidRDefault="007425CB" w:rsidP="00F37732">
            <w:pPr>
              <w:pStyle w:val="NormalWeb"/>
              <w:spacing w:before="0" w:beforeAutospacing="0" w:after="0" w:afterAutospacing="0"/>
            </w:pPr>
            <w:r w:rsidRPr="00C37BFA">
              <w:rPr>
                <w:spacing w:val="8"/>
              </w:rPr>
              <w:t>One fee o</w:t>
            </w:r>
            <w:r>
              <w:rPr>
                <w:spacing w:val="8"/>
              </w:rPr>
              <w:t>f $</w:t>
            </w:r>
            <w:r w:rsidR="00515FF9">
              <w:rPr>
                <w:spacing w:val="8"/>
              </w:rPr>
              <w:t>3</w:t>
            </w:r>
            <w:r>
              <w:rPr>
                <w:spacing w:val="8"/>
              </w:rPr>
              <w:t xml:space="preserve">5 covers all four sessions.  To register online go to </w:t>
            </w:r>
            <w:hyperlink r:id="rId9" w:history="1">
              <w:r w:rsidR="000F518F" w:rsidRPr="00EE6798">
                <w:rPr>
                  <w:rStyle w:val="Hyperlink"/>
                  <w:spacing w:val="8"/>
                </w:rPr>
                <w:t>https://3RS.eventbrite.com</w:t>
              </w:r>
            </w:hyperlink>
            <w:r>
              <w:rPr>
                <w:spacing w:val="8"/>
              </w:rPr>
              <w:t>.</w:t>
            </w:r>
            <w:r w:rsidR="00C7615A">
              <w:rPr>
                <w:spacing w:val="8"/>
              </w:rPr>
              <w:t xml:space="preserve"> For more information contact Brent Young at 970-522-7207 or email at </w:t>
            </w:r>
            <w:hyperlink r:id="rId10" w:history="1">
              <w:r w:rsidR="00C7615A" w:rsidRPr="000404F7">
                <w:rPr>
                  <w:rStyle w:val="Hyperlink"/>
                  <w:spacing w:val="8"/>
                </w:rPr>
                <w:t>brent.young@colostate.edu</w:t>
              </w:r>
            </w:hyperlink>
            <w:r w:rsidR="00C7615A">
              <w:rPr>
                <w:spacing w:val="8"/>
              </w:rPr>
              <w:t xml:space="preserve"> </w:t>
            </w:r>
          </w:p>
          <w:p w14:paraId="43A02324" w14:textId="77777777" w:rsidR="0022638B" w:rsidRPr="00795EAF" w:rsidRDefault="0022638B" w:rsidP="00754BD4">
            <w:pPr>
              <w:autoSpaceDE w:val="0"/>
              <w:autoSpaceDN w:val="0"/>
              <w:adjustRightInd w:val="0"/>
              <w:rPr>
                <w:b/>
                <w:u w:val="single"/>
              </w:rPr>
            </w:pPr>
          </w:p>
        </w:tc>
      </w:tr>
      <w:tr w:rsidR="00795EAF" w:rsidRPr="00795EAF" w14:paraId="157CC7DB" w14:textId="77777777" w:rsidTr="00B750A7">
        <w:trPr>
          <w:gridBefore w:val="1"/>
          <w:wBefore w:w="720" w:type="dxa"/>
          <w:trHeight w:val="382"/>
        </w:trPr>
        <w:tc>
          <w:tcPr>
            <w:tcW w:w="10080" w:type="dxa"/>
            <w:gridSpan w:val="4"/>
          </w:tcPr>
          <w:p w14:paraId="15F5E5C7" w14:textId="4784DB90" w:rsidR="00795EAF" w:rsidRPr="00795EAF" w:rsidRDefault="00795EAF" w:rsidP="00795EAF">
            <w:pPr>
              <w:pStyle w:val="PlainText"/>
              <w:rPr>
                <w:rFonts w:ascii="Times New Roman" w:hAnsi="Times New Roman"/>
              </w:rPr>
            </w:pPr>
          </w:p>
        </w:tc>
      </w:tr>
      <w:tr w:rsidR="000976EA" w:rsidRPr="00795EAF" w14:paraId="3460CD9F" w14:textId="77777777" w:rsidTr="00B750A7">
        <w:trPr>
          <w:gridBefore w:val="1"/>
          <w:wBefore w:w="720" w:type="dxa"/>
          <w:trHeight w:val="382"/>
        </w:trPr>
        <w:tc>
          <w:tcPr>
            <w:tcW w:w="10080" w:type="dxa"/>
            <w:gridSpan w:val="4"/>
          </w:tcPr>
          <w:p w14:paraId="6F0BD7C0" w14:textId="77777777" w:rsidR="000976EA" w:rsidRPr="00795EAF" w:rsidRDefault="000976EA" w:rsidP="00795EAF">
            <w:pPr>
              <w:pStyle w:val="PlainText"/>
              <w:rPr>
                <w:rFonts w:ascii="Times New Roman" w:hAnsi="Times New Roman"/>
              </w:rPr>
            </w:pPr>
          </w:p>
        </w:tc>
      </w:tr>
    </w:tbl>
    <w:p w14:paraId="00BD23C2" w14:textId="57960C6D" w:rsidR="00CA563A" w:rsidRPr="00795EAF" w:rsidRDefault="00CA563A" w:rsidP="00515FF9"/>
    <w:sectPr w:rsidR="00CA563A" w:rsidRPr="00795EAF" w:rsidSect="00754BD4">
      <w:footerReference w:type="defaul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906AA" w14:textId="77777777" w:rsidR="00DB59B2" w:rsidRDefault="00DB59B2" w:rsidP="00754BD4">
      <w:r>
        <w:separator/>
      </w:r>
    </w:p>
  </w:endnote>
  <w:endnote w:type="continuationSeparator" w:id="0">
    <w:p w14:paraId="6F2BA89C" w14:textId="77777777" w:rsidR="00DB59B2" w:rsidRDefault="00DB59B2" w:rsidP="00754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3C743" w14:textId="77777777" w:rsidR="00754BD4" w:rsidRDefault="00754BD4" w:rsidP="00754BD4"/>
  <w:p w14:paraId="12400E97" w14:textId="77777777" w:rsidR="00754BD4" w:rsidRDefault="00754BD4" w:rsidP="00754BD4"/>
  <w:p w14:paraId="3E7C61A4" w14:textId="77777777" w:rsidR="00754BD4" w:rsidRDefault="00754BD4" w:rsidP="00754BD4"/>
  <w:p w14:paraId="44BA9F8D" w14:textId="77777777" w:rsidR="00754BD4" w:rsidRDefault="00754BD4" w:rsidP="00754BD4">
    <w:pPr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815739" w14:textId="77777777" w:rsidR="00DB59B2" w:rsidRDefault="00DB59B2" w:rsidP="00754BD4">
      <w:r>
        <w:separator/>
      </w:r>
    </w:p>
  </w:footnote>
  <w:footnote w:type="continuationSeparator" w:id="0">
    <w:p w14:paraId="149BE5A6" w14:textId="77777777" w:rsidR="00DB59B2" w:rsidRDefault="00DB59B2" w:rsidP="00754B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D7513"/>
    <w:multiLevelType w:val="hybridMultilevel"/>
    <w:tmpl w:val="EB247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E0BB7"/>
    <w:multiLevelType w:val="hybridMultilevel"/>
    <w:tmpl w:val="0F160A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FF0A69"/>
    <w:multiLevelType w:val="hybridMultilevel"/>
    <w:tmpl w:val="3A0AFFB4"/>
    <w:lvl w:ilvl="0" w:tplc="58CCF4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762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D8B5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64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76C2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F43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D64F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E27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1869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8246C39"/>
    <w:multiLevelType w:val="hybridMultilevel"/>
    <w:tmpl w:val="145EB4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A36E65"/>
    <w:multiLevelType w:val="hybridMultilevel"/>
    <w:tmpl w:val="DAF0DDC6"/>
    <w:lvl w:ilvl="0" w:tplc="8B9C7B8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B2679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1A04F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8E08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DCF5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30041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78495E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4CAF6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9204E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70F77FE1"/>
    <w:multiLevelType w:val="hybridMultilevel"/>
    <w:tmpl w:val="3EAA4F80"/>
    <w:lvl w:ilvl="0" w:tplc="43CC64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8E631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ACF6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F6728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F0797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4C395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84B6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026CB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C3D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WwMDI1MTQzMDUwsLRU0lEKTi0uzszPAykwqgUAp2irHSwAAAA="/>
  </w:docVars>
  <w:rsids>
    <w:rsidRoot w:val="00CA563A"/>
    <w:rsid w:val="00007AD6"/>
    <w:rsid w:val="00010879"/>
    <w:rsid w:val="00011D99"/>
    <w:rsid w:val="0001455A"/>
    <w:rsid w:val="00020761"/>
    <w:rsid w:val="0002093A"/>
    <w:rsid w:val="00020A91"/>
    <w:rsid w:val="00021418"/>
    <w:rsid w:val="0002329E"/>
    <w:rsid w:val="00035B96"/>
    <w:rsid w:val="00045732"/>
    <w:rsid w:val="000459DD"/>
    <w:rsid w:val="00050AB2"/>
    <w:rsid w:val="00061D97"/>
    <w:rsid w:val="00062B34"/>
    <w:rsid w:val="00064261"/>
    <w:rsid w:val="0007155C"/>
    <w:rsid w:val="0008319E"/>
    <w:rsid w:val="000856BE"/>
    <w:rsid w:val="000931FE"/>
    <w:rsid w:val="00093239"/>
    <w:rsid w:val="00094391"/>
    <w:rsid w:val="00096CAB"/>
    <w:rsid w:val="000976EA"/>
    <w:rsid w:val="000A03C5"/>
    <w:rsid w:val="000B33CF"/>
    <w:rsid w:val="000C21B1"/>
    <w:rsid w:val="000C5FA7"/>
    <w:rsid w:val="000D3F6F"/>
    <w:rsid w:val="000D4367"/>
    <w:rsid w:val="000E23A0"/>
    <w:rsid w:val="000F0910"/>
    <w:rsid w:val="000F1F08"/>
    <w:rsid w:val="000F1F37"/>
    <w:rsid w:val="000F518F"/>
    <w:rsid w:val="00100A17"/>
    <w:rsid w:val="00102F19"/>
    <w:rsid w:val="001032BE"/>
    <w:rsid w:val="00111EC9"/>
    <w:rsid w:val="00115B55"/>
    <w:rsid w:val="00130ABA"/>
    <w:rsid w:val="001356AA"/>
    <w:rsid w:val="00142501"/>
    <w:rsid w:val="001556EF"/>
    <w:rsid w:val="001558B3"/>
    <w:rsid w:val="00167AA5"/>
    <w:rsid w:val="00170861"/>
    <w:rsid w:val="00170946"/>
    <w:rsid w:val="0017196B"/>
    <w:rsid w:val="00180111"/>
    <w:rsid w:val="00186974"/>
    <w:rsid w:val="00190DB9"/>
    <w:rsid w:val="001941C0"/>
    <w:rsid w:val="00195CC8"/>
    <w:rsid w:val="001B3186"/>
    <w:rsid w:val="001C0854"/>
    <w:rsid w:val="001D3590"/>
    <w:rsid w:val="001D5704"/>
    <w:rsid w:val="001D684D"/>
    <w:rsid w:val="001E1319"/>
    <w:rsid w:val="001E50F5"/>
    <w:rsid w:val="001F2E78"/>
    <w:rsid w:val="001F675D"/>
    <w:rsid w:val="001F74B2"/>
    <w:rsid w:val="001F7CD2"/>
    <w:rsid w:val="0020297F"/>
    <w:rsid w:val="0022363B"/>
    <w:rsid w:val="00225B23"/>
    <w:rsid w:val="0022638B"/>
    <w:rsid w:val="0022668D"/>
    <w:rsid w:val="002336BB"/>
    <w:rsid w:val="002467A1"/>
    <w:rsid w:val="0025228A"/>
    <w:rsid w:val="00265F88"/>
    <w:rsid w:val="00266C40"/>
    <w:rsid w:val="00270DCD"/>
    <w:rsid w:val="0027374A"/>
    <w:rsid w:val="00277F1E"/>
    <w:rsid w:val="002A4238"/>
    <w:rsid w:val="002B2341"/>
    <w:rsid w:val="002C74FD"/>
    <w:rsid w:val="002D1F7F"/>
    <w:rsid w:val="002E3244"/>
    <w:rsid w:val="002E3D15"/>
    <w:rsid w:val="002F3582"/>
    <w:rsid w:val="002F54E8"/>
    <w:rsid w:val="00302681"/>
    <w:rsid w:val="003112BB"/>
    <w:rsid w:val="0033142C"/>
    <w:rsid w:val="00333AA7"/>
    <w:rsid w:val="00334AE6"/>
    <w:rsid w:val="00350F3D"/>
    <w:rsid w:val="00353878"/>
    <w:rsid w:val="003575B1"/>
    <w:rsid w:val="003801A0"/>
    <w:rsid w:val="00386479"/>
    <w:rsid w:val="00387536"/>
    <w:rsid w:val="003903C3"/>
    <w:rsid w:val="00395C33"/>
    <w:rsid w:val="003A0581"/>
    <w:rsid w:val="003B6A85"/>
    <w:rsid w:val="003C36F1"/>
    <w:rsid w:val="003E15D2"/>
    <w:rsid w:val="003E4C3E"/>
    <w:rsid w:val="003E7B03"/>
    <w:rsid w:val="00405977"/>
    <w:rsid w:val="00417D08"/>
    <w:rsid w:val="0043310F"/>
    <w:rsid w:val="004339CB"/>
    <w:rsid w:val="00437E64"/>
    <w:rsid w:val="00440FD4"/>
    <w:rsid w:val="004467B8"/>
    <w:rsid w:val="004554A7"/>
    <w:rsid w:val="00460E72"/>
    <w:rsid w:val="0046207A"/>
    <w:rsid w:val="00462F0E"/>
    <w:rsid w:val="00464A4D"/>
    <w:rsid w:val="00471559"/>
    <w:rsid w:val="00473991"/>
    <w:rsid w:val="0048157F"/>
    <w:rsid w:val="00481916"/>
    <w:rsid w:val="00481F6F"/>
    <w:rsid w:val="00484CBA"/>
    <w:rsid w:val="00491B1F"/>
    <w:rsid w:val="0049707F"/>
    <w:rsid w:val="004A2937"/>
    <w:rsid w:val="004B01B0"/>
    <w:rsid w:val="004B4159"/>
    <w:rsid w:val="004D074A"/>
    <w:rsid w:val="004D249A"/>
    <w:rsid w:val="004D2D82"/>
    <w:rsid w:val="004D3BED"/>
    <w:rsid w:val="004D3F81"/>
    <w:rsid w:val="004F72C2"/>
    <w:rsid w:val="00504DCB"/>
    <w:rsid w:val="0050511B"/>
    <w:rsid w:val="00506264"/>
    <w:rsid w:val="00510971"/>
    <w:rsid w:val="00515FF9"/>
    <w:rsid w:val="00517012"/>
    <w:rsid w:val="00527965"/>
    <w:rsid w:val="00527E73"/>
    <w:rsid w:val="00530067"/>
    <w:rsid w:val="00530AE9"/>
    <w:rsid w:val="00532D9D"/>
    <w:rsid w:val="00533DD5"/>
    <w:rsid w:val="00541E67"/>
    <w:rsid w:val="005465B1"/>
    <w:rsid w:val="005525D5"/>
    <w:rsid w:val="0056517C"/>
    <w:rsid w:val="00571A0B"/>
    <w:rsid w:val="00571FD2"/>
    <w:rsid w:val="00573665"/>
    <w:rsid w:val="00580566"/>
    <w:rsid w:val="00584B55"/>
    <w:rsid w:val="005851F2"/>
    <w:rsid w:val="005A1640"/>
    <w:rsid w:val="005A3076"/>
    <w:rsid w:val="005A3F1C"/>
    <w:rsid w:val="005A4FEC"/>
    <w:rsid w:val="005B1835"/>
    <w:rsid w:val="005B39FF"/>
    <w:rsid w:val="005C6C21"/>
    <w:rsid w:val="005E6BE1"/>
    <w:rsid w:val="005F1590"/>
    <w:rsid w:val="005F17D7"/>
    <w:rsid w:val="00614DEC"/>
    <w:rsid w:val="00627971"/>
    <w:rsid w:val="00632991"/>
    <w:rsid w:val="00636421"/>
    <w:rsid w:val="006407D4"/>
    <w:rsid w:val="006441CC"/>
    <w:rsid w:val="006531C6"/>
    <w:rsid w:val="00653CB3"/>
    <w:rsid w:val="006562DD"/>
    <w:rsid w:val="00657EB3"/>
    <w:rsid w:val="00662E62"/>
    <w:rsid w:val="006701F0"/>
    <w:rsid w:val="00673FB2"/>
    <w:rsid w:val="00674BE6"/>
    <w:rsid w:val="00676545"/>
    <w:rsid w:val="0068046F"/>
    <w:rsid w:val="00683856"/>
    <w:rsid w:val="006867B9"/>
    <w:rsid w:val="00694D97"/>
    <w:rsid w:val="006B0A77"/>
    <w:rsid w:val="006B3EC6"/>
    <w:rsid w:val="006D0A77"/>
    <w:rsid w:val="006F359E"/>
    <w:rsid w:val="006F5385"/>
    <w:rsid w:val="006F56C5"/>
    <w:rsid w:val="00716784"/>
    <w:rsid w:val="00724216"/>
    <w:rsid w:val="007276FC"/>
    <w:rsid w:val="00736407"/>
    <w:rsid w:val="00740137"/>
    <w:rsid w:val="007425CB"/>
    <w:rsid w:val="00743A54"/>
    <w:rsid w:val="00751E4B"/>
    <w:rsid w:val="007523AA"/>
    <w:rsid w:val="00754BD4"/>
    <w:rsid w:val="007565B4"/>
    <w:rsid w:val="0076175F"/>
    <w:rsid w:val="00771B2D"/>
    <w:rsid w:val="00774407"/>
    <w:rsid w:val="007749CD"/>
    <w:rsid w:val="0078205F"/>
    <w:rsid w:val="00790244"/>
    <w:rsid w:val="00794A2E"/>
    <w:rsid w:val="00795EAF"/>
    <w:rsid w:val="007A2755"/>
    <w:rsid w:val="007A3720"/>
    <w:rsid w:val="007B55BE"/>
    <w:rsid w:val="007C2D57"/>
    <w:rsid w:val="007C4DE6"/>
    <w:rsid w:val="007F3A89"/>
    <w:rsid w:val="007F6618"/>
    <w:rsid w:val="007F752D"/>
    <w:rsid w:val="007F7DAD"/>
    <w:rsid w:val="00800C41"/>
    <w:rsid w:val="0080146A"/>
    <w:rsid w:val="0080540E"/>
    <w:rsid w:val="00805D78"/>
    <w:rsid w:val="00810CB8"/>
    <w:rsid w:val="008134CD"/>
    <w:rsid w:val="00835BF5"/>
    <w:rsid w:val="00853192"/>
    <w:rsid w:val="00854A56"/>
    <w:rsid w:val="008556B6"/>
    <w:rsid w:val="00856663"/>
    <w:rsid w:val="008574F2"/>
    <w:rsid w:val="0086151D"/>
    <w:rsid w:val="00862CA4"/>
    <w:rsid w:val="00862F6B"/>
    <w:rsid w:val="0087632C"/>
    <w:rsid w:val="00877006"/>
    <w:rsid w:val="008877F1"/>
    <w:rsid w:val="00894F65"/>
    <w:rsid w:val="00895A91"/>
    <w:rsid w:val="00895C9C"/>
    <w:rsid w:val="008A3DCE"/>
    <w:rsid w:val="008A6585"/>
    <w:rsid w:val="008B1E67"/>
    <w:rsid w:val="008B6579"/>
    <w:rsid w:val="008C20C4"/>
    <w:rsid w:val="008C2B04"/>
    <w:rsid w:val="008D4E54"/>
    <w:rsid w:val="008E483B"/>
    <w:rsid w:val="008E6C2D"/>
    <w:rsid w:val="008F3D16"/>
    <w:rsid w:val="008F58A1"/>
    <w:rsid w:val="00904FBD"/>
    <w:rsid w:val="0090586A"/>
    <w:rsid w:val="00906873"/>
    <w:rsid w:val="00907928"/>
    <w:rsid w:val="00911A62"/>
    <w:rsid w:val="00912824"/>
    <w:rsid w:val="00917E31"/>
    <w:rsid w:val="00924596"/>
    <w:rsid w:val="009265DB"/>
    <w:rsid w:val="009271CA"/>
    <w:rsid w:val="00927706"/>
    <w:rsid w:val="0096107E"/>
    <w:rsid w:val="00961DCA"/>
    <w:rsid w:val="009816AE"/>
    <w:rsid w:val="009909FD"/>
    <w:rsid w:val="009A3745"/>
    <w:rsid w:val="009B0E75"/>
    <w:rsid w:val="009B29C6"/>
    <w:rsid w:val="009B645C"/>
    <w:rsid w:val="009C2C99"/>
    <w:rsid w:val="009C4347"/>
    <w:rsid w:val="009E13D7"/>
    <w:rsid w:val="009E5658"/>
    <w:rsid w:val="009E757D"/>
    <w:rsid w:val="009E7BFC"/>
    <w:rsid w:val="009F0037"/>
    <w:rsid w:val="009F7E34"/>
    <w:rsid w:val="00A0312C"/>
    <w:rsid w:val="00A0611A"/>
    <w:rsid w:val="00A12F93"/>
    <w:rsid w:val="00A16FB6"/>
    <w:rsid w:val="00A3709C"/>
    <w:rsid w:val="00A4361E"/>
    <w:rsid w:val="00A4473B"/>
    <w:rsid w:val="00A44B4C"/>
    <w:rsid w:val="00A479F2"/>
    <w:rsid w:val="00A5006B"/>
    <w:rsid w:val="00A60F66"/>
    <w:rsid w:val="00A61F6E"/>
    <w:rsid w:val="00A8058C"/>
    <w:rsid w:val="00A938DA"/>
    <w:rsid w:val="00A9437F"/>
    <w:rsid w:val="00A946F9"/>
    <w:rsid w:val="00AA21D7"/>
    <w:rsid w:val="00AA3ADD"/>
    <w:rsid w:val="00AA41ED"/>
    <w:rsid w:val="00AA5584"/>
    <w:rsid w:val="00AA56AB"/>
    <w:rsid w:val="00AB4C44"/>
    <w:rsid w:val="00AB6789"/>
    <w:rsid w:val="00AC19F8"/>
    <w:rsid w:val="00AC6DD0"/>
    <w:rsid w:val="00AC7C89"/>
    <w:rsid w:val="00AF67C0"/>
    <w:rsid w:val="00B106FA"/>
    <w:rsid w:val="00B447B3"/>
    <w:rsid w:val="00B6147F"/>
    <w:rsid w:val="00B644C6"/>
    <w:rsid w:val="00B67D02"/>
    <w:rsid w:val="00B750A7"/>
    <w:rsid w:val="00B878B9"/>
    <w:rsid w:val="00B91644"/>
    <w:rsid w:val="00B94814"/>
    <w:rsid w:val="00B95270"/>
    <w:rsid w:val="00BA781A"/>
    <w:rsid w:val="00BB4B47"/>
    <w:rsid w:val="00BB71F7"/>
    <w:rsid w:val="00BC3807"/>
    <w:rsid w:val="00BD5B2F"/>
    <w:rsid w:val="00BD63C6"/>
    <w:rsid w:val="00BE39A9"/>
    <w:rsid w:val="00BE659A"/>
    <w:rsid w:val="00BF0152"/>
    <w:rsid w:val="00BF01BE"/>
    <w:rsid w:val="00BF33BE"/>
    <w:rsid w:val="00BF5439"/>
    <w:rsid w:val="00BF684A"/>
    <w:rsid w:val="00C02C1D"/>
    <w:rsid w:val="00C16202"/>
    <w:rsid w:val="00C16C33"/>
    <w:rsid w:val="00C3505F"/>
    <w:rsid w:val="00C377A1"/>
    <w:rsid w:val="00C4059D"/>
    <w:rsid w:val="00C4494E"/>
    <w:rsid w:val="00C637AF"/>
    <w:rsid w:val="00C66F5D"/>
    <w:rsid w:val="00C67D77"/>
    <w:rsid w:val="00C7103F"/>
    <w:rsid w:val="00C7615A"/>
    <w:rsid w:val="00C765A2"/>
    <w:rsid w:val="00C83678"/>
    <w:rsid w:val="00C8420E"/>
    <w:rsid w:val="00C9040B"/>
    <w:rsid w:val="00C97F8E"/>
    <w:rsid w:val="00CA563A"/>
    <w:rsid w:val="00CB3FA2"/>
    <w:rsid w:val="00CC6DCE"/>
    <w:rsid w:val="00CD1C0C"/>
    <w:rsid w:val="00CD65E1"/>
    <w:rsid w:val="00CE2509"/>
    <w:rsid w:val="00CE3594"/>
    <w:rsid w:val="00CF292C"/>
    <w:rsid w:val="00D01B3D"/>
    <w:rsid w:val="00D02CB7"/>
    <w:rsid w:val="00D0587F"/>
    <w:rsid w:val="00D14E29"/>
    <w:rsid w:val="00D1586C"/>
    <w:rsid w:val="00D368C4"/>
    <w:rsid w:val="00D37E1F"/>
    <w:rsid w:val="00D56347"/>
    <w:rsid w:val="00D61D46"/>
    <w:rsid w:val="00D665E9"/>
    <w:rsid w:val="00D72386"/>
    <w:rsid w:val="00D82F81"/>
    <w:rsid w:val="00D839C3"/>
    <w:rsid w:val="00D92F0A"/>
    <w:rsid w:val="00DA1732"/>
    <w:rsid w:val="00DA2A05"/>
    <w:rsid w:val="00DB4985"/>
    <w:rsid w:val="00DB59B2"/>
    <w:rsid w:val="00DC0E24"/>
    <w:rsid w:val="00DC1F2B"/>
    <w:rsid w:val="00DC475A"/>
    <w:rsid w:val="00DD128A"/>
    <w:rsid w:val="00DD2C02"/>
    <w:rsid w:val="00DE0627"/>
    <w:rsid w:val="00DE10A5"/>
    <w:rsid w:val="00DF25AE"/>
    <w:rsid w:val="00DF422E"/>
    <w:rsid w:val="00E04F97"/>
    <w:rsid w:val="00E0592F"/>
    <w:rsid w:val="00E07762"/>
    <w:rsid w:val="00E157EB"/>
    <w:rsid w:val="00E23A20"/>
    <w:rsid w:val="00E3080B"/>
    <w:rsid w:val="00E30E92"/>
    <w:rsid w:val="00E44B98"/>
    <w:rsid w:val="00E459D6"/>
    <w:rsid w:val="00E47B02"/>
    <w:rsid w:val="00E61347"/>
    <w:rsid w:val="00E63532"/>
    <w:rsid w:val="00E63B79"/>
    <w:rsid w:val="00E650E5"/>
    <w:rsid w:val="00E65F38"/>
    <w:rsid w:val="00E67971"/>
    <w:rsid w:val="00E77595"/>
    <w:rsid w:val="00E8017F"/>
    <w:rsid w:val="00E8413B"/>
    <w:rsid w:val="00E93762"/>
    <w:rsid w:val="00EB72BC"/>
    <w:rsid w:val="00EC3119"/>
    <w:rsid w:val="00EC4755"/>
    <w:rsid w:val="00EC5081"/>
    <w:rsid w:val="00ED3692"/>
    <w:rsid w:val="00ED41B0"/>
    <w:rsid w:val="00EF0EA1"/>
    <w:rsid w:val="00EF5C72"/>
    <w:rsid w:val="00F12A79"/>
    <w:rsid w:val="00F13D1B"/>
    <w:rsid w:val="00F15739"/>
    <w:rsid w:val="00F16821"/>
    <w:rsid w:val="00F22424"/>
    <w:rsid w:val="00F37732"/>
    <w:rsid w:val="00F439D5"/>
    <w:rsid w:val="00F46F83"/>
    <w:rsid w:val="00F505B3"/>
    <w:rsid w:val="00F5468E"/>
    <w:rsid w:val="00F55B19"/>
    <w:rsid w:val="00F637B3"/>
    <w:rsid w:val="00F920CD"/>
    <w:rsid w:val="00FA15D7"/>
    <w:rsid w:val="00FA6E10"/>
    <w:rsid w:val="00FC1559"/>
    <w:rsid w:val="00FC1A60"/>
    <w:rsid w:val="00FC3810"/>
    <w:rsid w:val="00FF0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110808D"/>
  <w15:chartTrackingRefBased/>
  <w15:docId w15:val="{05D99446-6169-47EB-9662-E7DED17F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56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112BB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112BB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3112BB"/>
    <w:rPr>
      <w:rFonts w:ascii="Consolas" w:eastAsia="Calibri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95EAF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754B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54BD4"/>
    <w:rPr>
      <w:sz w:val="24"/>
      <w:szCs w:val="24"/>
    </w:rPr>
  </w:style>
  <w:style w:type="paragraph" w:styleId="Footer">
    <w:name w:val="footer"/>
    <w:basedOn w:val="Normal"/>
    <w:link w:val="FooterChar"/>
    <w:rsid w:val="00754B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754BD4"/>
    <w:rPr>
      <w:sz w:val="24"/>
      <w:szCs w:val="24"/>
    </w:rPr>
  </w:style>
  <w:style w:type="character" w:styleId="FollowedHyperlink">
    <w:name w:val="FollowedHyperlink"/>
    <w:rsid w:val="00481916"/>
    <w:rPr>
      <w:color w:val="954F72"/>
      <w:u w:val="single"/>
    </w:rPr>
  </w:style>
  <w:style w:type="character" w:styleId="CommentReference">
    <w:name w:val="annotation reference"/>
    <w:rsid w:val="008D4E5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D4E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D4E54"/>
  </w:style>
  <w:style w:type="paragraph" w:styleId="CommentSubject">
    <w:name w:val="annotation subject"/>
    <w:basedOn w:val="CommentText"/>
    <w:next w:val="CommentText"/>
    <w:link w:val="CommentSubjectChar"/>
    <w:rsid w:val="008D4E54"/>
    <w:rPr>
      <w:b/>
      <w:bCs/>
    </w:rPr>
  </w:style>
  <w:style w:type="character" w:customStyle="1" w:styleId="CommentSubjectChar">
    <w:name w:val="Comment Subject Char"/>
    <w:link w:val="CommentSubject"/>
    <w:rsid w:val="008D4E54"/>
    <w:rPr>
      <w:b/>
      <w:bCs/>
    </w:rPr>
  </w:style>
  <w:style w:type="paragraph" w:styleId="BalloonText">
    <w:name w:val="Balloon Text"/>
    <w:basedOn w:val="Normal"/>
    <w:link w:val="BalloonTextChar"/>
    <w:rsid w:val="008D4E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4E5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425C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89684">
          <w:marLeft w:val="1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365066">
          <w:marLeft w:val="178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6354">
          <w:marLeft w:val="821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brent.young@colostate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3RS.eventbri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FDD7-91D8-4035-8C2A-F87839375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1788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El Paso County</Company>
  <LinksUpToDate>false</LinksUpToDate>
  <CharactersWithSpaces>2070</CharactersWithSpaces>
  <SharedDoc>false</SharedDoc>
  <HLinks>
    <vt:vector size="12" baseType="variant">
      <vt:variant>
        <vt:i4>1179763</vt:i4>
      </vt:variant>
      <vt:variant>
        <vt:i4>3</vt:i4>
      </vt:variant>
      <vt:variant>
        <vt:i4>0</vt:i4>
      </vt:variant>
      <vt:variant>
        <vt:i4>5</vt:i4>
      </vt:variant>
      <vt:variant>
        <vt:lpwstr>mailto:brent.young@colostate.edu</vt:lpwstr>
      </vt:variant>
      <vt:variant>
        <vt:lpwstr/>
      </vt:variant>
      <vt:variant>
        <vt:i4>6291563</vt:i4>
      </vt:variant>
      <vt:variant>
        <vt:i4>0</vt:i4>
      </vt:variant>
      <vt:variant>
        <vt:i4>0</vt:i4>
      </vt:variant>
      <vt:variant>
        <vt:i4>5</vt:i4>
      </vt:variant>
      <vt:variant>
        <vt:lpwstr>https://www.colorado.gov/pacific/sites/default/files/June 1st Hemp FP list.pdf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subject/>
  <dc:creator>pcdbecker</dc:creator>
  <cp:keywords/>
  <cp:lastModifiedBy>Dennis Kaan</cp:lastModifiedBy>
  <cp:revision>2</cp:revision>
  <dcterms:created xsi:type="dcterms:W3CDTF">2020-11-12T20:40:00Z</dcterms:created>
  <dcterms:modified xsi:type="dcterms:W3CDTF">2020-11-12T20:40:00Z</dcterms:modified>
</cp:coreProperties>
</file>